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9F8" w:rsidRDefault="004479F8" w:rsidP="004479F8">
      <w:pPr>
        <w:jc w:val="both"/>
        <w:rPr>
          <w:rFonts w:ascii="Times New Roman" w:hAnsi="Times New Roman" w:cs="Times New Roman"/>
          <w:sz w:val="24"/>
          <w:szCs w:val="24"/>
        </w:rPr>
      </w:pPr>
    </w:p>
    <w:p w:rsidR="004479F8" w:rsidRPr="004479F8" w:rsidRDefault="00C97CBE" w:rsidP="004479F8">
      <w:pPr>
        <w:jc w:val="both"/>
        <w:rPr>
          <w:rFonts w:ascii="Times New Roman" w:hAnsi="Times New Roman" w:cs="Times New Roman"/>
          <w:sz w:val="24"/>
          <w:szCs w:val="24"/>
        </w:rPr>
      </w:pPr>
      <w:r w:rsidRPr="004479F8">
        <w:rPr>
          <w:rFonts w:ascii="Times New Roman" w:hAnsi="Times New Roman" w:cs="Times New Roman"/>
          <w:sz w:val="24"/>
          <w:szCs w:val="24"/>
        </w:rPr>
        <w:t>На основание решение № 83/25.01.2016 г. на общински съвет Минерални бани, в изпълнение на чл. 43 от ЗК и чл. 30, ал. 2 от ППЗК и обявление за концесия, публикувано в електронната страница на Държавен вестник на 09.02.2016 г. под № 1 и вписано в Националния концесионен регистър, пореден № А-000779,</w:t>
      </w:r>
    </w:p>
    <w:p w:rsidR="00C97CBE" w:rsidRPr="004479F8" w:rsidRDefault="004479F8" w:rsidP="004479F8">
      <w:pPr>
        <w:jc w:val="center"/>
        <w:rPr>
          <w:rFonts w:ascii="Times New Roman" w:hAnsi="Times New Roman" w:cs="Times New Roman"/>
          <w:b/>
          <w:sz w:val="24"/>
          <w:szCs w:val="24"/>
        </w:rPr>
      </w:pPr>
      <w:r w:rsidRPr="004479F8">
        <w:rPr>
          <w:rFonts w:ascii="Times New Roman" w:hAnsi="Times New Roman" w:cs="Times New Roman"/>
          <w:b/>
          <w:sz w:val="24"/>
          <w:szCs w:val="24"/>
        </w:rPr>
        <w:t>ОБЩИНА МИНЕРАЛНИ БАНИ ОБЯВЯВА</w:t>
      </w:r>
    </w:p>
    <w:p w:rsidR="004479F8" w:rsidRPr="004479F8" w:rsidRDefault="00C97CBE" w:rsidP="004479F8">
      <w:pPr>
        <w:rPr>
          <w:rFonts w:ascii="Times New Roman" w:eastAsia="Calibri" w:hAnsi="Times New Roman" w:cs="Times New Roman"/>
          <w:sz w:val="24"/>
          <w:szCs w:val="24"/>
        </w:rPr>
      </w:pPr>
      <w:r w:rsidRPr="004479F8">
        <w:rPr>
          <w:rFonts w:ascii="Times New Roman" w:hAnsi="Times New Roman" w:cs="Times New Roman"/>
          <w:sz w:val="24"/>
          <w:szCs w:val="24"/>
        </w:rPr>
        <w:t>Открита е процедура за пред</w:t>
      </w:r>
      <w:r w:rsidR="004479F8" w:rsidRPr="004479F8">
        <w:rPr>
          <w:rFonts w:ascii="Times New Roman" w:hAnsi="Times New Roman" w:cs="Times New Roman"/>
          <w:sz w:val="24"/>
          <w:szCs w:val="24"/>
        </w:rPr>
        <w:t>оставяне на концесия за услуга</w:t>
      </w:r>
      <w:r w:rsidR="004479F8">
        <w:rPr>
          <w:rFonts w:ascii="Times New Roman" w:hAnsi="Times New Roman" w:cs="Times New Roman"/>
          <w:sz w:val="24"/>
          <w:szCs w:val="24"/>
        </w:rPr>
        <w:t>, както следва</w:t>
      </w:r>
      <w:r w:rsidR="004479F8" w:rsidRPr="004479F8">
        <w:rPr>
          <w:rFonts w:ascii="Times New Roman" w:hAnsi="Times New Roman" w:cs="Times New Roman"/>
          <w:sz w:val="24"/>
          <w:szCs w:val="24"/>
        </w:rPr>
        <w:t>:</w:t>
      </w:r>
      <w:r w:rsidRPr="004479F8">
        <w:rPr>
          <w:rFonts w:ascii="Times New Roman" w:hAnsi="Times New Roman" w:cs="Times New Roman"/>
          <w:sz w:val="24"/>
          <w:szCs w:val="24"/>
        </w:rPr>
        <w:t xml:space="preserve"> </w:t>
      </w:r>
    </w:p>
    <w:p w:rsidR="004479F8" w:rsidRPr="00EE6347" w:rsidRDefault="004479F8" w:rsidP="004479F8">
      <w:pPr>
        <w:numPr>
          <w:ilvl w:val="0"/>
          <w:numId w:val="2"/>
        </w:numPr>
        <w:spacing w:after="0" w:line="240" w:lineRule="auto"/>
        <w:jc w:val="both"/>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Предмет на концесията</w:t>
      </w:r>
      <w:r>
        <w:rPr>
          <w:rFonts w:ascii="Times New Roman" w:eastAsia="Times New Roman" w:hAnsi="Times New Roman"/>
          <w:color w:val="000000"/>
          <w:sz w:val="24"/>
          <w:szCs w:val="24"/>
          <w:lang w:eastAsia="bg-BG"/>
        </w:rPr>
        <w:t xml:space="preserve"> – </w:t>
      </w:r>
      <w:r w:rsidRPr="0094108B">
        <w:rPr>
          <w:rFonts w:ascii="Times New Roman" w:eastAsia="Times New Roman" w:hAnsi="Times New Roman" w:cs="Times New Roman"/>
          <w:color w:val="000000"/>
          <w:sz w:val="24"/>
          <w:szCs w:val="24"/>
          <w:lang w:eastAsia="bg-BG"/>
        </w:rPr>
        <w:t>концесия за услуга</w:t>
      </w:r>
    </w:p>
    <w:p w:rsidR="004479F8" w:rsidRPr="00EE6347" w:rsidRDefault="004479F8" w:rsidP="004479F8">
      <w:pPr>
        <w:numPr>
          <w:ilvl w:val="0"/>
          <w:numId w:val="2"/>
        </w:numPr>
        <w:pBdr>
          <w:bottom w:val="single" w:sz="6" w:space="0" w:color="CCCCCC"/>
        </w:pBdr>
        <w:spacing w:after="0" w:line="240" w:lineRule="auto"/>
        <w:jc w:val="both"/>
        <w:outlineLvl w:val="2"/>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Вид на обекта на концесията</w:t>
      </w:r>
      <w:r>
        <w:rPr>
          <w:rFonts w:ascii="Times New Roman" w:eastAsia="Times New Roman" w:hAnsi="Times New Roman"/>
          <w:color w:val="000000"/>
          <w:sz w:val="24"/>
          <w:szCs w:val="24"/>
          <w:lang w:eastAsia="bg-BG"/>
        </w:rPr>
        <w:t xml:space="preserve"> – </w:t>
      </w:r>
      <w:r w:rsidRPr="0094108B">
        <w:rPr>
          <w:rFonts w:ascii="Times New Roman" w:eastAsia="Times New Roman" w:hAnsi="Times New Roman" w:cs="Times New Roman"/>
          <w:color w:val="000000"/>
          <w:sz w:val="24"/>
          <w:szCs w:val="24"/>
          <w:lang w:eastAsia="bg-BG"/>
        </w:rPr>
        <w:t>парк – ЗЕЛЕНА ПЛОЩ</w:t>
      </w:r>
    </w:p>
    <w:p w:rsidR="004479F8" w:rsidRPr="00EE6347" w:rsidRDefault="004479F8" w:rsidP="004479F8">
      <w:pPr>
        <w:numPr>
          <w:ilvl w:val="0"/>
          <w:numId w:val="2"/>
        </w:numPr>
        <w:pBdr>
          <w:bottom w:val="single" w:sz="6" w:space="0" w:color="CCCCCC"/>
        </w:pBdr>
        <w:spacing w:after="0" w:line="240" w:lineRule="auto"/>
        <w:jc w:val="both"/>
        <w:outlineLvl w:val="2"/>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Местонахождение на обекта на концесията</w:t>
      </w:r>
      <w:r>
        <w:rPr>
          <w:rFonts w:ascii="Times New Roman" w:eastAsia="Times New Roman" w:hAnsi="Times New Roman"/>
          <w:b/>
          <w:bCs/>
          <w:color w:val="000000"/>
          <w:sz w:val="24"/>
          <w:szCs w:val="24"/>
          <w:lang w:eastAsia="bg-BG"/>
        </w:rPr>
        <w:t xml:space="preserve"> – </w:t>
      </w:r>
      <w:r w:rsidRPr="0094108B">
        <w:rPr>
          <w:rFonts w:ascii="Times New Roman" w:eastAsia="Times New Roman" w:hAnsi="Times New Roman" w:cs="Times New Roman"/>
          <w:color w:val="000000"/>
          <w:sz w:val="24"/>
          <w:szCs w:val="24"/>
          <w:lang w:eastAsia="bg-BG"/>
        </w:rPr>
        <w:t xml:space="preserve">Зелената площ се намира в парк „Топлика”, </w:t>
      </w:r>
      <w:proofErr w:type="spellStart"/>
      <w:r w:rsidRPr="0094108B">
        <w:rPr>
          <w:rFonts w:ascii="Times New Roman" w:eastAsia="Times New Roman" w:hAnsi="Times New Roman" w:cs="Times New Roman"/>
          <w:color w:val="000000"/>
          <w:sz w:val="24"/>
          <w:szCs w:val="24"/>
          <w:lang w:eastAsia="bg-BG"/>
        </w:rPr>
        <w:t>находящ</w:t>
      </w:r>
      <w:proofErr w:type="spellEnd"/>
      <w:r w:rsidRPr="0094108B">
        <w:rPr>
          <w:rFonts w:ascii="Times New Roman" w:eastAsia="Times New Roman" w:hAnsi="Times New Roman" w:cs="Times New Roman"/>
          <w:color w:val="000000"/>
          <w:sz w:val="24"/>
          <w:szCs w:val="24"/>
          <w:lang w:eastAsia="bg-BG"/>
        </w:rPr>
        <w:t xml:space="preserve"> се в </w:t>
      </w:r>
      <w:r w:rsidRPr="0094108B">
        <w:rPr>
          <w:rFonts w:ascii="Times New Roman" w:eastAsia="Calibri" w:hAnsi="Times New Roman" w:cs="Times New Roman"/>
        </w:rPr>
        <w:t>УПИ-ІІ, попадащ в кв. 7 по плана на с. Минерални бани, община Минерални бани, област Хасково</w:t>
      </w:r>
    </w:p>
    <w:p w:rsidR="004479F8" w:rsidRPr="0094108B" w:rsidRDefault="004479F8" w:rsidP="004479F8">
      <w:pPr>
        <w:numPr>
          <w:ilvl w:val="0"/>
          <w:numId w:val="2"/>
        </w:numPr>
        <w:pBdr>
          <w:bottom w:val="single" w:sz="6" w:space="0" w:color="CCCCCC"/>
        </w:pBdr>
        <w:spacing w:after="0" w:line="240" w:lineRule="auto"/>
        <w:outlineLvl w:val="2"/>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Описание и обем на услугите и/или стопанските дейности, които концесионерът може да извършва чрез обекта на концесията</w:t>
      </w:r>
    </w:p>
    <w:p w:rsidR="004479F8" w:rsidRDefault="004479F8" w:rsidP="004479F8">
      <w:pPr>
        <w:pStyle w:val="a3"/>
        <w:spacing w:before="0" w:beforeAutospacing="0" w:after="0" w:afterAutospacing="0"/>
        <w:ind w:left="440"/>
        <w:jc w:val="both"/>
        <w:rPr>
          <w:rStyle w:val="FontStyle24"/>
          <w:b w:val="0"/>
          <w:lang w:val="en-US"/>
        </w:rPr>
      </w:pPr>
      <w:r w:rsidRPr="0094108B">
        <w:rPr>
          <w:color w:val="181818"/>
        </w:rPr>
        <w:t>Концесията включва следните с</w:t>
      </w:r>
      <w:r w:rsidRPr="0094108B">
        <w:rPr>
          <w:rStyle w:val="FontStyle24"/>
          <w:b w:val="0"/>
        </w:rPr>
        <w:t>топански дейности, които могат да се осъществяват чрез обекта на концесията:</w:t>
      </w:r>
    </w:p>
    <w:p w:rsidR="004479F8" w:rsidRPr="008A07F4" w:rsidRDefault="004479F8" w:rsidP="004479F8">
      <w:pPr>
        <w:pStyle w:val="a3"/>
        <w:numPr>
          <w:ilvl w:val="0"/>
          <w:numId w:val="1"/>
        </w:numPr>
        <w:spacing w:before="0" w:beforeAutospacing="0" w:after="0" w:afterAutospacing="0"/>
        <w:jc w:val="both"/>
        <w:rPr>
          <w:bCs/>
        </w:rPr>
      </w:pPr>
      <w:r>
        <w:rPr>
          <w:color w:val="000000"/>
        </w:rPr>
        <w:t>Зелената площ е средство за подобряване на микроклимата и хигиенните условия и за организиране отдиха на населението.</w:t>
      </w:r>
      <w:r>
        <w:t xml:space="preserve"> Озелененият обект и съоръженията в него да се ползват за нуждите на възпитанието и културата, за нуждите на забавно-развлекателни дейности и свързаните с тях обслужващи и спомагателни дейности.</w:t>
      </w:r>
    </w:p>
    <w:p w:rsidR="004479F8" w:rsidRPr="008A07F4" w:rsidRDefault="004479F8" w:rsidP="004479F8">
      <w:pPr>
        <w:pStyle w:val="a3"/>
        <w:numPr>
          <w:ilvl w:val="0"/>
          <w:numId w:val="1"/>
        </w:numPr>
        <w:spacing w:before="0" w:beforeAutospacing="0" w:after="0" w:afterAutospacing="0"/>
        <w:jc w:val="both"/>
        <w:rPr>
          <w:bCs/>
        </w:rPr>
      </w:pPr>
      <w:r>
        <w:t xml:space="preserve">Обектът на концесията ще бъде поддържан, ще бъдат извършвани подобрения, </w:t>
      </w:r>
      <w:proofErr w:type="spellStart"/>
      <w:r>
        <w:t>модерницация</w:t>
      </w:r>
      <w:proofErr w:type="spellEnd"/>
      <w:r>
        <w:t xml:space="preserve">, а при необходимост ще бъдат изградени нови обекти и/или съоръжения, съгласувано с </w:t>
      </w:r>
      <w:proofErr w:type="spellStart"/>
      <w:r>
        <w:t>концедента</w:t>
      </w:r>
      <w:proofErr w:type="spellEnd"/>
      <w:r w:rsidRPr="00183F41">
        <w:t xml:space="preserve"> </w:t>
      </w:r>
      <w:r>
        <w:t xml:space="preserve">Съществуващите и модернизирани или </w:t>
      </w:r>
      <w:proofErr w:type="spellStart"/>
      <w:r>
        <w:t>новоизградени</w:t>
      </w:r>
      <w:proofErr w:type="spellEnd"/>
      <w:r>
        <w:t xml:space="preserve"> </w:t>
      </w:r>
      <w:r w:rsidRPr="008A07F4">
        <w:rPr>
          <w:lang w:val="en-US"/>
        </w:rPr>
        <w:t>(</w:t>
      </w:r>
      <w:r>
        <w:t>разширени</w:t>
      </w:r>
      <w:r w:rsidRPr="008A07F4">
        <w:rPr>
          <w:lang w:val="en-US"/>
        </w:rPr>
        <w:t>)</w:t>
      </w:r>
      <w:r>
        <w:t xml:space="preserve"> обекти, ще бъдат поддържани в добро състояние от концесионера, който след изтичане срока на концесията, ще ги предостави безвъзмездно на </w:t>
      </w:r>
      <w:proofErr w:type="spellStart"/>
      <w:r>
        <w:t>концедента</w:t>
      </w:r>
      <w:proofErr w:type="spellEnd"/>
      <w:r>
        <w:t xml:space="preserve"> в състояние, отговарящо на изискванията за ползване по предназначение.</w:t>
      </w:r>
    </w:p>
    <w:p w:rsidR="004479F8" w:rsidRPr="008A07F4" w:rsidRDefault="004479F8" w:rsidP="004479F8">
      <w:pPr>
        <w:pStyle w:val="a3"/>
        <w:numPr>
          <w:ilvl w:val="0"/>
          <w:numId w:val="1"/>
        </w:numPr>
        <w:spacing w:before="0" w:beforeAutospacing="0" w:after="0" w:afterAutospacing="0"/>
        <w:jc w:val="both"/>
        <w:rPr>
          <w:bCs/>
        </w:rPr>
      </w:pPr>
      <w:r>
        <w:t>Обектът по изключение може да се ползва за културни и други нужди и прояви с обществен характер при условия и по ред, определени с концесионния договор, ако с това не се уврежда общата дейност и няма да се нанесат вреди на обекта и съоръженията</w:t>
      </w:r>
    </w:p>
    <w:p w:rsidR="004479F8" w:rsidRDefault="004479F8" w:rsidP="004479F8">
      <w:pPr>
        <w:pStyle w:val="a3"/>
        <w:numPr>
          <w:ilvl w:val="0"/>
          <w:numId w:val="1"/>
        </w:numPr>
        <w:spacing w:before="0" w:beforeAutospacing="0" w:after="0" w:afterAutospacing="0"/>
        <w:jc w:val="both"/>
      </w:pPr>
      <w:r>
        <w:t xml:space="preserve">Изпълнение на инвестиционна програма за поддържане. </w:t>
      </w:r>
    </w:p>
    <w:p w:rsidR="004479F8" w:rsidRPr="008A07F4" w:rsidRDefault="004479F8" w:rsidP="004479F8">
      <w:pPr>
        <w:pStyle w:val="a3"/>
        <w:numPr>
          <w:ilvl w:val="0"/>
          <w:numId w:val="1"/>
        </w:numPr>
        <w:spacing w:before="0" w:beforeAutospacing="0" w:after="0" w:afterAutospacing="0"/>
        <w:jc w:val="both"/>
        <w:rPr>
          <w:bCs/>
        </w:rPr>
      </w:pPr>
      <w:r>
        <w:t xml:space="preserve">и подобрение на имота, модернизация или при необходимост изграждане на нови обекти и/или съоръжения, съгласувано с </w:t>
      </w:r>
      <w:proofErr w:type="spellStart"/>
      <w:r>
        <w:t>концедента</w:t>
      </w:r>
      <w:proofErr w:type="spellEnd"/>
      <w:r>
        <w:t>.</w:t>
      </w:r>
    </w:p>
    <w:p w:rsidR="004479F8" w:rsidRPr="008A07F4" w:rsidRDefault="004479F8" w:rsidP="004479F8">
      <w:pPr>
        <w:pStyle w:val="a3"/>
        <w:numPr>
          <w:ilvl w:val="0"/>
          <w:numId w:val="1"/>
        </w:numPr>
        <w:spacing w:before="0" w:beforeAutospacing="0" w:after="0" w:afterAutospacing="0"/>
        <w:jc w:val="both"/>
        <w:rPr>
          <w:bCs/>
        </w:rPr>
      </w:pPr>
      <w:r>
        <w:t>Обособените части за обслужващи и спомагателни дейности могат да се ползват за организиране на обслужващата инфраструктура, с изключение на рекламните права в тях, само в случаите, в които не се създават пречки за използването им по тяхното основно предназначение.</w:t>
      </w:r>
    </w:p>
    <w:p w:rsidR="004479F8" w:rsidRPr="008A07F4" w:rsidRDefault="004479F8" w:rsidP="004479F8">
      <w:pPr>
        <w:pStyle w:val="a3"/>
        <w:numPr>
          <w:ilvl w:val="0"/>
          <w:numId w:val="1"/>
        </w:numPr>
        <w:spacing w:before="0" w:beforeAutospacing="0" w:after="0" w:afterAutospacing="0"/>
        <w:jc w:val="both"/>
        <w:rPr>
          <w:bCs/>
        </w:rPr>
      </w:pPr>
      <w:r>
        <w:t>Реконструкцията и ремонтът на съществуващата база да се осъществява в съответствие със съвременните изисквания и технологии въз основа на ПУП-ПЗ и схеми, в съответствие с изискванията на ЗУТ и Наредба № 7 за ПНУОВТУЗ.</w:t>
      </w:r>
    </w:p>
    <w:p w:rsidR="004479F8" w:rsidRPr="00EE6347" w:rsidRDefault="004479F8" w:rsidP="004479F8">
      <w:pPr>
        <w:numPr>
          <w:ilvl w:val="0"/>
          <w:numId w:val="2"/>
        </w:numPr>
        <w:spacing w:after="0" w:line="240" w:lineRule="auto"/>
        <w:jc w:val="both"/>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lastRenderedPageBreak/>
        <w:t>Вид на процедурата</w:t>
      </w:r>
      <w:r>
        <w:rPr>
          <w:rFonts w:ascii="Times New Roman" w:eastAsia="Times New Roman" w:hAnsi="Times New Roman"/>
          <w:b/>
          <w:bCs/>
          <w:color w:val="000000"/>
          <w:sz w:val="24"/>
          <w:szCs w:val="24"/>
          <w:lang w:eastAsia="bg-BG"/>
        </w:rPr>
        <w:t xml:space="preserve"> – </w:t>
      </w:r>
      <w:r w:rsidRPr="0094108B">
        <w:rPr>
          <w:rFonts w:ascii="Times New Roman" w:eastAsia="Times New Roman" w:hAnsi="Times New Roman" w:cs="Times New Roman"/>
          <w:color w:val="000000"/>
          <w:sz w:val="24"/>
          <w:szCs w:val="24"/>
          <w:lang w:eastAsia="bg-BG"/>
        </w:rPr>
        <w:t>открита процедура</w:t>
      </w:r>
    </w:p>
    <w:p w:rsidR="004479F8" w:rsidRPr="00EE6347" w:rsidRDefault="004479F8" w:rsidP="004479F8">
      <w:pPr>
        <w:numPr>
          <w:ilvl w:val="0"/>
          <w:numId w:val="2"/>
        </w:numPr>
        <w:pBdr>
          <w:bottom w:val="single" w:sz="6" w:space="0" w:color="CCCCCC"/>
        </w:pBdr>
        <w:spacing w:after="0" w:line="240" w:lineRule="auto"/>
        <w:outlineLvl w:val="2"/>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Размер на гаранцията за участие в процедурата и условия за нейното предоставяне или плащане</w:t>
      </w:r>
      <w:r>
        <w:rPr>
          <w:rFonts w:ascii="Times New Roman" w:eastAsia="Times New Roman" w:hAnsi="Times New Roman"/>
          <w:color w:val="000000"/>
          <w:sz w:val="24"/>
          <w:szCs w:val="24"/>
          <w:lang w:eastAsia="bg-BG"/>
        </w:rPr>
        <w:t xml:space="preserve"> – </w:t>
      </w:r>
      <w:r w:rsidRPr="0094108B">
        <w:rPr>
          <w:rFonts w:ascii="Times New Roman" w:eastAsia="Times New Roman" w:hAnsi="Times New Roman" w:cs="Times New Roman"/>
          <w:color w:val="000000"/>
          <w:sz w:val="24"/>
          <w:szCs w:val="24"/>
          <w:lang w:eastAsia="bg-BG"/>
        </w:rPr>
        <w:t xml:space="preserve">стойност </w:t>
      </w:r>
      <w:r>
        <w:rPr>
          <w:rFonts w:ascii="Times New Roman" w:eastAsia="Times New Roman" w:hAnsi="Times New Roman"/>
          <w:color w:val="000000"/>
          <w:sz w:val="24"/>
          <w:szCs w:val="24"/>
          <w:lang w:eastAsia="bg-BG"/>
        </w:rPr>
        <w:t>–</w:t>
      </w:r>
      <w:r w:rsidRPr="0094108B">
        <w:rPr>
          <w:rFonts w:ascii="Times New Roman" w:eastAsia="Times New Roman" w:hAnsi="Times New Roman" w:cs="Times New Roman"/>
          <w:color w:val="000000"/>
          <w:sz w:val="24"/>
          <w:szCs w:val="24"/>
          <w:lang w:eastAsia="bg-BG"/>
        </w:rPr>
        <w:t xml:space="preserve"> 500</w:t>
      </w:r>
      <w:r>
        <w:rPr>
          <w:rFonts w:ascii="Times New Roman" w:eastAsia="Times New Roman" w:hAnsi="Times New Roman"/>
          <w:b/>
          <w:bCs/>
          <w:color w:val="000000"/>
          <w:sz w:val="24"/>
          <w:szCs w:val="24"/>
          <w:lang w:eastAsia="bg-BG"/>
        </w:rPr>
        <w:t xml:space="preserve">, </w:t>
      </w:r>
      <w:r w:rsidRPr="0094108B">
        <w:rPr>
          <w:rFonts w:ascii="Times New Roman" w:eastAsia="Times New Roman" w:hAnsi="Times New Roman" w:cs="Times New Roman"/>
          <w:color w:val="000000"/>
          <w:sz w:val="24"/>
          <w:szCs w:val="24"/>
          <w:lang w:eastAsia="bg-BG"/>
        </w:rPr>
        <w:t xml:space="preserve">валута </w:t>
      </w:r>
      <w:r>
        <w:rPr>
          <w:rFonts w:ascii="Times New Roman" w:eastAsia="Times New Roman" w:hAnsi="Times New Roman"/>
          <w:color w:val="000000"/>
          <w:sz w:val="24"/>
          <w:szCs w:val="24"/>
          <w:lang w:eastAsia="bg-BG"/>
        </w:rPr>
        <w:t>–</w:t>
      </w:r>
      <w:r w:rsidRPr="0094108B">
        <w:rPr>
          <w:rFonts w:ascii="Times New Roman" w:eastAsia="Times New Roman" w:hAnsi="Times New Roman" w:cs="Times New Roman"/>
          <w:color w:val="000000"/>
          <w:sz w:val="24"/>
          <w:szCs w:val="24"/>
          <w:lang w:eastAsia="bg-BG"/>
        </w:rPr>
        <w:t xml:space="preserve"> BGN</w:t>
      </w:r>
      <w:r>
        <w:rPr>
          <w:rFonts w:ascii="Times New Roman" w:eastAsia="Times New Roman" w:hAnsi="Times New Roman"/>
          <w:b/>
          <w:bCs/>
          <w:color w:val="000000"/>
          <w:sz w:val="24"/>
          <w:szCs w:val="24"/>
          <w:lang w:eastAsia="bg-BG"/>
        </w:rPr>
        <w:t xml:space="preserve">, </w:t>
      </w:r>
      <w:r w:rsidRPr="0094108B">
        <w:rPr>
          <w:rFonts w:ascii="Times New Roman" w:eastAsia="Times New Roman" w:hAnsi="Times New Roman" w:cs="Times New Roman"/>
          <w:color w:val="000000"/>
          <w:sz w:val="24"/>
          <w:szCs w:val="24"/>
          <w:lang w:eastAsia="bg-BG"/>
        </w:rPr>
        <w:t xml:space="preserve">условия за предоставяне или плащане – Гаранцията за участие трябва да бъде представена в една от следните форми: </w:t>
      </w:r>
      <w:r w:rsidRPr="0094108B">
        <w:rPr>
          <w:rFonts w:ascii="Times New Roman" w:eastAsia="Times New Roman" w:hAnsi="Times New Roman" w:cs="Times New Roman"/>
          <w:bCs/>
          <w:color w:val="000000"/>
          <w:sz w:val="24"/>
          <w:szCs w:val="24"/>
          <w:lang w:eastAsia="bg-BG"/>
        </w:rPr>
        <w:t xml:space="preserve">парична сума, платима по банковата сметка на община Минерални бани или </w:t>
      </w:r>
      <w:r w:rsidRPr="0094108B">
        <w:rPr>
          <w:rFonts w:ascii="Times New Roman" w:eastAsia="Times New Roman" w:hAnsi="Times New Roman" w:cs="Times New Roman"/>
          <w:color w:val="000000"/>
          <w:sz w:val="24"/>
          <w:szCs w:val="24"/>
          <w:lang w:eastAsia="bg-BG"/>
        </w:rPr>
        <w:t>оригинал на банкова гаранция за участие.</w:t>
      </w:r>
    </w:p>
    <w:p w:rsidR="004479F8" w:rsidRPr="00EE6347" w:rsidRDefault="004479F8" w:rsidP="004479F8">
      <w:pPr>
        <w:numPr>
          <w:ilvl w:val="0"/>
          <w:numId w:val="2"/>
        </w:numPr>
        <w:pBdr>
          <w:bottom w:val="single" w:sz="6" w:space="0" w:color="CCCCCC"/>
        </w:pBdr>
        <w:spacing w:after="0" w:line="240" w:lineRule="auto"/>
        <w:outlineLvl w:val="2"/>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Срок на валидност на офертите</w:t>
      </w:r>
      <w:r>
        <w:rPr>
          <w:rFonts w:ascii="Times New Roman" w:eastAsia="Times New Roman" w:hAnsi="Times New Roman"/>
          <w:b/>
          <w:bCs/>
          <w:color w:val="000000"/>
          <w:sz w:val="24"/>
          <w:szCs w:val="24"/>
          <w:lang w:eastAsia="bg-BG"/>
        </w:rPr>
        <w:t xml:space="preserve"> – </w:t>
      </w:r>
      <w:r w:rsidRPr="0094108B">
        <w:rPr>
          <w:rFonts w:ascii="Times New Roman" w:eastAsia="Times New Roman" w:hAnsi="Times New Roman" w:cs="Times New Roman"/>
          <w:color w:val="000000"/>
          <w:sz w:val="24"/>
          <w:szCs w:val="24"/>
          <w:lang w:eastAsia="bg-BG"/>
        </w:rPr>
        <w:t>150 календарни дни след крайната дата за подаване на оферти</w:t>
      </w:r>
    </w:p>
    <w:p w:rsidR="004479F8" w:rsidRPr="0094108B" w:rsidRDefault="004479F8" w:rsidP="004479F8">
      <w:pPr>
        <w:numPr>
          <w:ilvl w:val="0"/>
          <w:numId w:val="2"/>
        </w:numPr>
        <w:pBdr>
          <w:bottom w:val="single" w:sz="6" w:space="0" w:color="CCCCCC"/>
        </w:pBdr>
        <w:spacing w:after="0" w:line="240" w:lineRule="auto"/>
        <w:outlineLvl w:val="2"/>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Място и срок за получаване на документацията за участие в процедурата</w:t>
      </w:r>
    </w:p>
    <w:p w:rsidR="004479F8" w:rsidRPr="0094108B" w:rsidRDefault="004479F8" w:rsidP="004479F8">
      <w:pPr>
        <w:spacing w:after="0" w:line="240" w:lineRule="auto"/>
        <w:ind w:left="440"/>
        <w:jc w:val="both"/>
        <w:rPr>
          <w:rFonts w:ascii="Times New Roman" w:eastAsia="Times New Roman" w:hAnsi="Times New Roman" w:cs="Times New Roman"/>
          <w:color w:val="000000"/>
          <w:sz w:val="24"/>
          <w:szCs w:val="24"/>
          <w:lang w:eastAsia="bg-BG"/>
        </w:rPr>
      </w:pPr>
      <w:r>
        <w:rPr>
          <w:rFonts w:ascii="Times New Roman" w:eastAsia="Times New Roman" w:hAnsi="Times New Roman"/>
          <w:color w:val="000000"/>
          <w:sz w:val="24"/>
          <w:szCs w:val="24"/>
          <w:lang w:eastAsia="bg-BG"/>
        </w:rPr>
        <w:t xml:space="preserve">Място – </w:t>
      </w:r>
      <w:r w:rsidRPr="0094108B">
        <w:rPr>
          <w:rFonts w:ascii="Times New Roman" w:eastAsia="Times New Roman" w:hAnsi="Times New Roman" w:cs="Times New Roman"/>
          <w:color w:val="000000"/>
          <w:sz w:val="24"/>
          <w:szCs w:val="24"/>
          <w:lang w:eastAsia="bg-BG"/>
        </w:rPr>
        <w:t xml:space="preserve">документацията за участие в процедурата се получава в сградата на общинска администрация, етаж 3, от длъжностното лице за контакт </w:t>
      </w:r>
      <w:proofErr w:type="spellStart"/>
      <w:r>
        <w:rPr>
          <w:rFonts w:ascii="Times New Roman" w:eastAsia="Times New Roman" w:hAnsi="Times New Roman" w:cs="Times New Roman"/>
          <w:color w:val="000000"/>
          <w:sz w:val="24"/>
          <w:szCs w:val="24"/>
          <w:lang w:eastAsia="bg-BG"/>
        </w:rPr>
        <w:t>Нутвие</w:t>
      </w:r>
      <w:proofErr w:type="spellEnd"/>
      <w:r>
        <w:rPr>
          <w:rFonts w:ascii="Times New Roman" w:eastAsia="Times New Roman" w:hAnsi="Times New Roman" w:cs="Times New Roman"/>
          <w:color w:val="000000"/>
          <w:sz w:val="24"/>
          <w:szCs w:val="24"/>
          <w:lang w:eastAsia="bg-BG"/>
        </w:rPr>
        <w:t xml:space="preserve"> Метин Ибрям</w:t>
      </w:r>
      <w:r w:rsidRPr="0094108B">
        <w:rPr>
          <w:rFonts w:ascii="Times New Roman" w:eastAsia="Times New Roman" w:hAnsi="Times New Roman" w:cs="Times New Roman"/>
          <w:color w:val="000000"/>
          <w:sz w:val="24"/>
          <w:szCs w:val="24"/>
          <w:lang w:eastAsia="bg-BG"/>
        </w:rPr>
        <w:t>, всеки работен ден от 8:00 до 12:00 часа и от 13:00 до 17:00 часа на адрес с. Минерални бани, бул. "Васил Левски" № 3, срещу представен документ за закупена документация за участие.</w:t>
      </w:r>
      <w:r>
        <w:rPr>
          <w:rFonts w:ascii="Times New Roman" w:eastAsia="Times New Roman" w:hAnsi="Times New Roman"/>
          <w:color w:val="000000"/>
          <w:sz w:val="24"/>
          <w:szCs w:val="24"/>
          <w:lang w:eastAsia="bg-BG"/>
        </w:rPr>
        <w:t xml:space="preserve"> К</w:t>
      </w:r>
      <w:r w:rsidRPr="0094108B">
        <w:rPr>
          <w:rFonts w:ascii="Times New Roman" w:eastAsia="Times New Roman" w:hAnsi="Times New Roman" w:cs="Times New Roman"/>
          <w:color w:val="000000"/>
          <w:sz w:val="24"/>
          <w:szCs w:val="24"/>
          <w:lang w:eastAsia="bg-BG"/>
        </w:rPr>
        <w:t>алендарни дни след обнародване на о</w:t>
      </w:r>
      <w:r>
        <w:rPr>
          <w:rFonts w:ascii="Times New Roman" w:eastAsia="Times New Roman" w:hAnsi="Times New Roman"/>
          <w:color w:val="000000"/>
          <w:sz w:val="24"/>
          <w:szCs w:val="24"/>
          <w:lang w:eastAsia="bg-BG"/>
        </w:rPr>
        <w:t xml:space="preserve">бявлението в Държавен вестник – </w:t>
      </w:r>
      <w:r w:rsidRPr="0094108B">
        <w:rPr>
          <w:rFonts w:ascii="Times New Roman" w:eastAsia="Times New Roman" w:hAnsi="Times New Roman" w:cs="Times New Roman"/>
          <w:color w:val="000000"/>
          <w:sz w:val="24"/>
          <w:szCs w:val="24"/>
          <w:lang w:eastAsia="bg-BG"/>
        </w:rPr>
        <w:t>35</w:t>
      </w:r>
      <w:r>
        <w:rPr>
          <w:rFonts w:ascii="Times New Roman" w:eastAsia="Times New Roman" w:hAnsi="Times New Roman"/>
          <w:color w:val="000000"/>
          <w:sz w:val="24"/>
          <w:szCs w:val="24"/>
          <w:lang w:eastAsia="bg-BG"/>
        </w:rPr>
        <w:t xml:space="preserve">, час – </w:t>
      </w:r>
      <w:r w:rsidRPr="0094108B">
        <w:rPr>
          <w:rFonts w:ascii="Times New Roman" w:eastAsia="Times New Roman" w:hAnsi="Times New Roman" w:cs="Times New Roman"/>
          <w:color w:val="000000"/>
          <w:sz w:val="24"/>
          <w:szCs w:val="24"/>
          <w:lang w:eastAsia="bg-BG"/>
        </w:rPr>
        <w:t>16:00</w:t>
      </w:r>
    </w:p>
    <w:p w:rsidR="004479F8" w:rsidRPr="0094108B" w:rsidRDefault="004479F8" w:rsidP="004479F8">
      <w:pPr>
        <w:numPr>
          <w:ilvl w:val="0"/>
          <w:numId w:val="2"/>
        </w:numPr>
        <w:pBdr>
          <w:bottom w:val="single" w:sz="6" w:space="0" w:color="CCCCCC"/>
        </w:pBdr>
        <w:spacing w:after="0" w:line="240" w:lineRule="auto"/>
        <w:outlineLvl w:val="2"/>
        <w:rPr>
          <w:rFonts w:ascii="Times New Roman" w:eastAsia="Times New Roman" w:hAnsi="Times New Roman" w:cs="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Цена и начин на плащане на документацията за участие в процедурата</w:t>
      </w:r>
    </w:p>
    <w:p w:rsidR="004479F8" w:rsidRPr="0094108B" w:rsidRDefault="004479F8" w:rsidP="004479F8">
      <w:pPr>
        <w:spacing w:after="0" w:line="240" w:lineRule="auto"/>
        <w:ind w:left="440"/>
        <w:rPr>
          <w:rFonts w:ascii="Times New Roman" w:eastAsia="Times New Roman" w:hAnsi="Times New Roman" w:cs="Times New Roman"/>
          <w:color w:val="000000"/>
          <w:sz w:val="24"/>
          <w:szCs w:val="24"/>
          <w:lang w:eastAsia="bg-BG"/>
        </w:rPr>
      </w:pPr>
      <w:r>
        <w:rPr>
          <w:rFonts w:ascii="Times New Roman" w:eastAsia="Times New Roman" w:hAnsi="Times New Roman"/>
          <w:color w:val="000000"/>
          <w:sz w:val="24"/>
          <w:szCs w:val="24"/>
          <w:lang w:eastAsia="bg-BG"/>
        </w:rPr>
        <w:t xml:space="preserve">цена в цифри – </w:t>
      </w:r>
      <w:r w:rsidRPr="0094108B">
        <w:rPr>
          <w:rFonts w:ascii="Times New Roman" w:eastAsia="Times New Roman" w:hAnsi="Times New Roman" w:cs="Times New Roman"/>
          <w:color w:val="000000"/>
          <w:sz w:val="24"/>
          <w:szCs w:val="24"/>
          <w:lang w:eastAsia="bg-BG"/>
        </w:rPr>
        <w:t>20,00</w:t>
      </w:r>
      <w:r>
        <w:rPr>
          <w:rFonts w:ascii="Times New Roman" w:eastAsia="Times New Roman" w:hAnsi="Times New Roman"/>
          <w:color w:val="000000"/>
          <w:sz w:val="24"/>
          <w:szCs w:val="24"/>
          <w:lang w:eastAsia="bg-BG"/>
        </w:rPr>
        <w:t xml:space="preserve">, валута – </w:t>
      </w:r>
      <w:r w:rsidRPr="0094108B">
        <w:rPr>
          <w:rFonts w:ascii="Times New Roman" w:eastAsia="Times New Roman" w:hAnsi="Times New Roman" w:cs="Times New Roman"/>
          <w:color w:val="000000"/>
          <w:sz w:val="24"/>
          <w:szCs w:val="24"/>
          <w:lang w:eastAsia="bg-BG"/>
        </w:rPr>
        <w:t>BGN</w:t>
      </w:r>
      <w:r>
        <w:rPr>
          <w:rFonts w:ascii="Times New Roman" w:eastAsia="Times New Roman" w:hAnsi="Times New Roman"/>
          <w:color w:val="000000"/>
          <w:sz w:val="24"/>
          <w:szCs w:val="24"/>
          <w:lang w:eastAsia="bg-BG"/>
        </w:rPr>
        <w:t xml:space="preserve">, начин на плащане – </w:t>
      </w:r>
      <w:r w:rsidRPr="0094108B">
        <w:rPr>
          <w:rFonts w:ascii="Times New Roman" w:eastAsia="Times New Roman" w:hAnsi="Times New Roman" w:cs="Times New Roman"/>
          <w:color w:val="000000"/>
          <w:sz w:val="24"/>
          <w:szCs w:val="24"/>
          <w:lang w:eastAsia="bg-BG"/>
        </w:rPr>
        <w:t>в касата на община Минерални бани всеки работен ден от 8:00 до 16:00 часа. Цената е с включен ДДС.</w:t>
      </w:r>
    </w:p>
    <w:p w:rsidR="004479F8" w:rsidRDefault="004479F8" w:rsidP="004479F8">
      <w:pPr>
        <w:numPr>
          <w:ilvl w:val="0"/>
          <w:numId w:val="2"/>
        </w:numPr>
        <w:pBdr>
          <w:bottom w:val="single" w:sz="6" w:space="0" w:color="CCCCCC"/>
        </w:pBdr>
        <w:spacing w:after="0" w:line="240" w:lineRule="auto"/>
        <w:outlineLvl w:val="2"/>
        <w:rPr>
          <w:rFonts w:ascii="Times New Roman" w:eastAsia="Times New Roman" w:hAnsi="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Място и срок за получаване на офертите</w:t>
      </w:r>
    </w:p>
    <w:p w:rsidR="004479F8" w:rsidRPr="00504489" w:rsidRDefault="004479F8" w:rsidP="004479F8">
      <w:pPr>
        <w:pBdr>
          <w:bottom w:val="single" w:sz="6" w:space="0" w:color="CCCCCC"/>
        </w:pBdr>
        <w:spacing w:after="0" w:line="240" w:lineRule="auto"/>
        <w:ind w:left="440"/>
        <w:outlineLvl w:val="2"/>
        <w:rPr>
          <w:rFonts w:ascii="Times New Roman" w:eastAsia="Times New Roman" w:hAnsi="Times New Roman" w:cs="Times New Roman"/>
          <w:b/>
          <w:bCs/>
          <w:color w:val="000000"/>
          <w:sz w:val="24"/>
          <w:szCs w:val="24"/>
          <w:lang w:eastAsia="bg-BG"/>
        </w:rPr>
      </w:pPr>
      <w:r>
        <w:rPr>
          <w:rFonts w:ascii="Times New Roman" w:eastAsia="Times New Roman" w:hAnsi="Times New Roman"/>
          <w:color w:val="000000"/>
          <w:sz w:val="24"/>
          <w:szCs w:val="24"/>
          <w:lang w:eastAsia="bg-BG"/>
        </w:rPr>
        <w:t xml:space="preserve">Място – </w:t>
      </w:r>
      <w:r w:rsidRPr="0094108B">
        <w:rPr>
          <w:rFonts w:ascii="Times New Roman" w:eastAsia="Times New Roman" w:hAnsi="Times New Roman" w:cs="Times New Roman"/>
          <w:color w:val="000000"/>
          <w:sz w:val="24"/>
          <w:szCs w:val="24"/>
          <w:lang w:eastAsia="bg-BG"/>
        </w:rPr>
        <w:t xml:space="preserve">деловодството на община Минерални бани в срок не по-късно от 16:00 часа </w:t>
      </w:r>
      <w:r>
        <w:rPr>
          <w:rFonts w:ascii="Times New Roman" w:eastAsia="Times New Roman" w:hAnsi="Times New Roman" w:cs="Times New Roman"/>
          <w:color w:val="000000"/>
          <w:sz w:val="24"/>
          <w:szCs w:val="24"/>
          <w:lang w:eastAsia="bg-BG"/>
        </w:rPr>
        <w:t>на последния ден, определен с обявлението на концесията</w:t>
      </w:r>
      <w:r w:rsidRPr="0094108B">
        <w:rPr>
          <w:rFonts w:ascii="Times New Roman" w:eastAsia="Times New Roman" w:hAnsi="Times New Roman" w:cs="Times New Roman"/>
          <w:color w:val="000000"/>
          <w:sz w:val="24"/>
          <w:szCs w:val="24"/>
          <w:lang w:eastAsia="bg-BG"/>
        </w:rPr>
        <w:t>, публикувано на електронната страница на Държавен вестник.</w:t>
      </w:r>
      <w:r>
        <w:rPr>
          <w:rFonts w:ascii="Times New Roman" w:eastAsia="Times New Roman" w:hAnsi="Times New Roman"/>
          <w:b/>
          <w:bCs/>
          <w:color w:val="000000"/>
          <w:sz w:val="24"/>
          <w:szCs w:val="24"/>
          <w:lang w:eastAsia="bg-BG"/>
        </w:rPr>
        <w:t xml:space="preserve"> </w:t>
      </w:r>
      <w:r>
        <w:rPr>
          <w:rFonts w:ascii="Times New Roman" w:eastAsia="Times New Roman" w:hAnsi="Times New Roman"/>
          <w:color w:val="000000"/>
          <w:sz w:val="24"/>
          <w:szCs w:val="24"/>
          <w:lang w:eastAsia="bg-BG"/>
        </w:rPr>
        <w:t>К</w:t>
      </w:r>
      <w:r w:rsidRPr="0094108B">
        <w:rPr>
          <w:rFonts w:ascii="Times New Roman" w:eastAsia="Times New Roman" w:hAnsi="Times New Roman" w:cs="Times New Roman"/>
          <w:color w:val="000000"/>
          <w:sz w:val="24"/>
          <w:szCs w:val="24"/>
          <w:lang w:eastAsia="bg-BG"/>
        </w:rPr>
        <w:t xml:space="preserve">алендарни дни след обнародване на обявлението в Държавен вестник </w:t>
      </w:r>
      <w:r>
        <w:rPr>
          <w:rFonts w:ascii="Times New Roman" w:eastAsia="Times New Roman" w:hAnsi="Times New Roman"/>
          <w:color w:val="000000"/>
          <w:sz w:val="24"/>
          <w:szCs w:val="24"/>
          <w:lang w:eastAsia="bg-BG"/>
        </w:rPr>
        <w:t>–</w:t>
      </w:r>
      <w:r w:rsidRPr="0094108B">
        <w:rPr>
          <w:rFonts w:ascii="Times New Roman" w:eastAsia="Times New Roman" w:hAnsi="Times New Roman" w:cs="Times New Roman"/>
          <w:color w:val="000000"/>
          <w:sz w:val="24"/>
          <w:szCs w:val="24"/>
          <w:lang w:eastAsia="bg-BG"/>
        </w:rPr>
        <w:t xml:space="preserve"> 38</w:t>
      </w:r>
      <w:r>
        <w:rPr>
          <w:rFonts w:ascii="Times New Roman" w:eastAsia="Times New Roman" w:hAnsi="Times New Roman"/>
          <w:color w:val="000000"/>
          <w:sz w:val="24"/>
          <w:szCs w:val="24"/>
          <w:lang w:eastAsia="bg-BG"/>
        </w:rPr>
        <w:t xml:space="preserve">, час – </w:t>
      </w:r>
      <w:r w:rsidRPr="0094108B">
        <w:rPr>
          <w:rFonts w:ascii="Times New Roman" w:eastAsia="Times New Roman" w:hAnsi="Times New Roman" w:cs="Times New Roman"/>
          <w:color w:val="000000"/>
          <w:sz w:val="24"/>
          <w:szCs w:val="24"/>
          <w:lang w:eastAsia="bg-BG"/>
        </w:rPr>
        <w:t>16:00</w:t>
      </w:r>
    </w:p>
    <w:p w:rsidR="004479F8" w:rsidRDefault="004479F8" w:rsidP="004479F8">
      <w:pPr>
        <w:numPr>
          <w:ilvl w:val="0"/>
          <w:numId w:val="2"/>
        </w:numPr>
        <w:pBdr>
          <w:bottom w:val="single" w:sz="6" w:space="0" w:color="CCCCCC"/>
        </w:pBdr>
        <w:spacing w:after="0" w:line="240" w:lineRule="auto"/>
        <w:outlineLvl w:val="2"/>
        <w:rPr>
          <w:rFonts w:ascii="Times New Roman" w:eastAsia="Times New Roman" w:hAnsi="Times New Roman"/>
          <w:b/>
          <w:bCs/>
          <w:color w:val="000000"/>
          <w:sz w:val="24"/>
          <w:szCs w:val="24"/>
          <w:lang w:eastAsia="bg-BG"/>
        </w:rPr>
      </w:pPr>
      <w:r w:rsidRPr="0094108B">
        <w:rPr>
          <w:rFonts w:ascii="Times New Roman" w:eastAsia="Times New Roman" w:hAnsi="Times New Roman" w:cs="Times New Roman"/>
          <w:b/>
          <w:bCs/>
          <w:color w:val="000000"/>
          <w:sz w:val="24"/>
          <w:szCs w:val="24"/>
          <w:lang w:eastAsia="bg-BG"/>
        </w:rPr>
        <w:t>Място и дата на отваряне на оферти</w:t>
      </w:r>
    </w:p>
    <w:p w:rsidR="004479F8" w:rsidRPr="00504489" w:rsidRDefault="004479F8" w:rsidP="004479F8">
      <w:pPr>
        <w:pBdr>
          <w:bottom w:val="single" w:sz="6" w:space="0" w:color="CCCCCC"/>
        </w:pBdr>
        <w:spacing w:after="0" w:line="240" w:lineRule="auto"/>
        <w:ind w:left="440"/>
        <w:outlineLvl w:val="2"/>
        <w:rPr>
          <w:rFonts w:ascii="Times New Roman" w:eastAsia="Times New Roman" w:hAnsi="Times New Roman" w:cs="Times New Roman"/>
          <w:b/>
          <w:bCs/>
          <w:color w:val="000000"/>
          <w:sz w:val="24"/>
          <w:szCs w:val="24"/>
          <w:lang w:eastAsia="bg-BG"/>
        </w:rPr>
      </w:pPr>
      <w:r>
        <w:rPr>
          <w:rFonts w:ascii="Times New Roman" w:eastAsia="Times New Roman" w:hAnsi="Times New Roman"/>
          <w:color w:val="000000"/>
          <w:sz w:val="24"/>
          <w:szCs w:val="24"/>
          <w:lang w:eastAsia="bg-BG"/>
        </w:rPr>
        <w:t xml:space="preserve">Място – </w:t>
      </w:r>
      <w:r w:rsidRPr="0094108B">
        <w:rPr>
          <w:rFonts w:ascii="Times New Roman" w:eastAsia="Times New Roman" w:hAnsi="Times New Roman" w:cs="Times New Roman"/>
          <w:color w:val="000000"/>
          <w:sz w:val="24"/>
          <w:szCs w:val="24"/>
          <w:lang w:eastAsia="bg-BG"/>
        </w:rPr>
        <w:t>заседателната зала на община Минерални бани</w:t>
      </w:r>
      <w:r>
        <w:rPr>
          <w:rFonts w:ascii="Times New Roman" w:eastAsia="Times New Roman" w:hAnsi="Times New Roman"/>
          <w:color w:val="000000"/>
          <w:sz w:val="24"/>
          <w:szCs w:val="24"/>
          <w:lang w:eastAsia="bg-BG"/>
        </w:rPr>
        <w:t>. К</w:t>
      </w:r>
      <w:r w:rsidRPr="0094108B">
        <w:rPr>
          <w:rFonts w:ascii="Times New Roman" w:eastAsia="Times New Roman" w:hAnsi="Times New Roman" w:cs="Times New Roman"/>
          <w:color w:val="000000"/>
          <w:sz w:val="24"/>
          <w:szCs w:val="24"/>
          <w:lang w:eastAsia="bg-BG"/>
        </w:rPr>
        <w:t xml:space="preserve">алендарни дни след обнародване на обявлението в Държавен вестник </w:t>
      </w:r>
      <w:r>
        <w:rPr>
          <w:rFonts w:ascii="Times New Roman" w:eastAsia="Times New Roman" w:hAnsi="Times New Roman"/>
          <w:color w:val="000000"/>
          <w:sz w:val="24"/>
          <w:szCs w:val="24"/>
          <w:lang w:eastAsia="bg-BG"/>
        </w:rPr>
        <w:t>–</w:t>
      </w:r>
      <w:r w:rsidRPr="0094108B">
        <w:rPr>
          <w:rFonts w:ascii="Times New Roman" w:eastAsia="Times New Roman" w:hAnsi="Times New Roman" w:cs="Times New Roman"/>
          <w:color w:val="000000"/>
          <w:sz w:val="24"/>
          <w:szCs w:val="24"/>
          <w:lang w:eastAsia="bg-BG"/>
        </w:rPr>
        <w:t xml:space="preserve"> 41</w:t>
      </w:r>
      <w:r>
        <w:rPr>
          <w:rFonts w:ascii="Times New Roman" w:eastAsia="Times New Roman" w:hAnsi="Times New Roman"/>
          <w:b/>
          <w:bCs/>
          <w:color w:val="000000"/>
          <w:sz w:val="24"/>
          <w:szCs w:val="24"/>
          <w:lang w:eastAsia="bg-BG"/>
        </w:rPr>
        <w:t xml:space="preserve">, </w:t>
      </w:r>
      <w:r>
        <w:rPr>
          <w:rFonts w:ascii="Times New Roman" w:eastAsia="Times New Roman" w:hAnsi="Times New Roman"/>
          <w:color w:val="000000"/>
          <w:sz w:val="24"/>
          <w:szCs w:val="24"/>
          <w:lang w:eastAsia="bg-BG"/>
        </w:rPr>
        <w:t xml:space="preserve">час – </w:t>
      </w:r>
      <w:r w:rsidRPr="0094108B">
        <w:rPr>
          <w:rFonts w:ascii="Times New Roman" w:eastAsia="Times New Roman" w:hAnsi="Times New Roman" w:cs="Times New Roman"/>
          <w:color w:val="000000"/>
          <w:sz w:val="24"/>
          <w:szCs w:val="24"/>
          <w:lang w:eastAsia="bg-BG"/>
        </w:rPr>
        <w:t>11:00</w:t>
      </w:r>
    </w:p>
    <w:p w:rsidR="004479F8" w:rsidRPr="0094108B" w:rsidRDefault="004479F8" w:rsidP="004479F8">
      <w:pPr>
        <w:spacing w:after="0" w:line="240" w:lineRule="auto"/>
        <w:ind w:firstLine="426"/>
        <w:rPr>
          <w:rFonts w:ascii="Times New Roman" w:eastAsia="Calibri" w:hAnsi="Times New Roman" w:cs="Times New Roman"/>
          <w:sz w:val="24"/>
          <w:szCs w:val="24"/>
        </w:rPr>
      </w:pPr>
    </w:p>
    <w:p w:rsidR="00C97CBE" w:rsidRPr="004479F8" w:rsidRDefault="00C97CBE">
      <w:pPr>
        <w:rPr>
          <w:rFonts w:ascii="Times New Roman" w:hAnsi="Times New Roman" w:cs="Times New Roman"/>
          <w:sz w:val="24"/>
          <w:szCs w:val="24"/>
        </w:rPr>
      </w:pPr>
    </w:p>
    <w:p w:rsidR="00C97CBE" w:rsidRPr="004479F8" w:rsidRDefault="00C97CBE">
      <w:pPr>
        <w:rPr>
          <w:rFonts w:ascii="Times New Roman" w:hAnsi="Times New Roman" w:cs="Times New Roman"/>
          <w:sz w:val="24"/>
          <w:szCs w:val="24"/>
        </w:rPr>
      </w:pPr>
    </w:p>
    <w:sectPr w:rsidR="00C97CBE" w:rsidRPr="004479F8" w:rsidSect="00A42CDD">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582C" w:rsidRDefault="0034582C" w:rsidP="004479F8">
      <w:pPr>
        <w:spacing w:after="0" w:line="240" w:lineRule="auto"/>
      </w:pPr>
      <w:r>
        <w:separator/>
      </w:r>
    </w:p>
  </w:endnote>
  <w:endnote w:type="continuationSeparator" w:id="0">
    <w:p w:rsidR="0034582C" w:rsidRDefault="0034582C" w:rsidP="004479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582C" w:rsidRDefault="0034582C" w:rsidP="004479F8">
      <w:pPr>
        <w:spacing w:after="0" w:line="240" w:lineRule="auto"/>
      </w:pPr>
      <w:r>
        <w:separator/>
      </w:r>
    </w:p>
  </w:footnote>
  <w:footnote w:type="continuationSeparator" w:id="0">
    <w:p w:rsidR="0034582C" w:rsidRDefault="0034582C" w:rsidP="004479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F8" w:rsidRPr="004479F8" w:rsidRDefault="004479F8" w:rsidP="004479F8">
    <w:pPr>
      <w:pStyle w:val="1"/>
      <w:ind w:left="708"/>
      <w:jc w:val="center"/>
      <w:rPr>
        <w:b/>
        <w:sz w:val="32"/>
        <w:szCs w:val="32"/>
      </w:rPr>
    </w:pPr>
    <w:r w:rsidRPr="004479F8">
      <w:rPr>
        <w:b/>
        <w:noProof/>
        <w:sz w:val="32"/>
        <w:szCs w:val="32"/>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4.7pt;margin-top:-3.1pt;width:108pt;height:93.6pt;z-index:251658240;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1" o:title=""/>
          <w10:wrap type="tight"/>
        </v:shape>
        <o:OLEObject Type="Embed" ProgID="Word.Picture.8" ShapeID="_x0000_s2049" DrawAspect="Content" ObjectID="_1521278991" r:id="rId2"/>
      </w:pict>
    </w:r>
    <w:r w:rsidRPr="004479F8">
      <w:rPr>
        <w:b/>
        <w:sz w:val="32"/>
        <w:szCs w:val="32"/>
      </w:rPr>
      <w:t>ОБЩИНА МИНЕРАЛНИ БАНИ</w:t>
    </w:r>
  </w:p>
  <w:p w:rsidR="004479F8" w:rsidRPr="004479F8" w:rsidRDefault="004479F8" w:rsidP="004479F8">
    <w:pPr>
      <w:pStyle w:val="2"/>
      <w:rPr>
        <w:b/>
        <w:sz w:val="32"/>
        <w:szCs w:val="32"/>
      </w:rPr>
    </w:pPr>
    <w:r w:rsidRPr="004479F8">
      <w:rPr>
        <w:b/>
        <w:sz w:val="32"/>
        <w:szCs w:val="32"/>
      </w:rPr>
      <w:t>ОБЛАСТ ХАСКОВО</w:t>
    </w:r>
  </w:p>
  <w:p w:rsidR="004479F8" w:rsidRPr="004479F8" w:rsidRDefault="004479F8" w:rsidP="004479F8">
    <w:pPr>
      <w:spacing w:after="0"/>
      <w:ind w:left="1416"/>
      <w:rPr>
        <w:rFonts w:ascii="Times New Roman" w:hAnsi="Times New Roman" w:cs="Times New Roman"/>
        <w:b/>
        <w:sz w:val="32"/>
        <w:szCs w:val="32"/>
      </w:rPr>
    </w:pPr>
    <w:r>
      <w:rPr>
        <w:rFonts w:ascii="Times New Roman" w:hAnsi="Times New Roman" w:cs="Times New Roman"/>
        <w:b/>
        <w:sz w:val="32"/>
        <w:szCs w:val="32"/>
      </w:rPr>
      <w:t xml:space="preserve">                        </w:t>
    </w:r>
    <w:r w:rsidRPr="004479F8">
      <w:rPr>
        <w:rFonts w:ascii="Times New Roman" w:hAnsi="Times New Roman" w:cs="Times New Roman"/>
        <w:b/>
        <w:sz w:val="32"/>
        <w:szCs w:val="32"/>
      </w:rPr>
      <w:t>Тел. 03722/20-20</w:t>
    </w:r>
  </w:p>
  <w:p w:rsidR="004479F8" w:rsidRPr="004479F8" w:rsidRDefault="004479F8" w:rsidP="004479F8">
    <w:pPr>
      <w:spacing w:after="0"/>
      <w:jc w:val="center"/>
      <w:rPr>
        <w:rFonts w:ascii="Times New Roman" w:hAnsi="Times New Roman" w:cs="Times New Roman"/>
        <w:b/>
        <w:sz w:val="32"/>
        <w:szCs w:val="32"/>
      </w:rPr>
    </w:pPr>
    <w:proofErr w:type="spellStart"/>
    <w:r w:rsidRPr="004479F8">
      <w:rPr>
        <w:rFonts w:ascii="Times New Roman" w:hAnsi="Times New Roman" w:cs="Times New Roman"/>
        <w:b/>
        <w:sz w:val="32"/>
        <w:szCs w:val="32"/>
      </w:rPr>
      <w:t>E-mail</w:t>
    </w:r>
    <w:proofErr w:type="spellEnd"/>
    <w:r w:rsidRPr="004479F8">
      <w:rPr>
        <w:rFonts w:ascii="Times New Roman" w:hAnsi="Times New Roman" w:cs="Times New Roman"/>
        <w:b/>
        <w:sz w:val="32"/>
        <w:szCs w:val="32"/>
      </w:rPr>
      <w:t xml:space="preserve">: </w:t>
    </w:r>
    <w:hyperlink r:id="rId3" w:history="1">
      <w:r w:rsidRPr="004479F8">
        <w:rPr>
          <w:rStyle w:val="a8"/>
          <w:rFonts w:ascii="Times New Roman" w:hAnsi="Times New Roman" w:cs="Times New Roman"/>
          <w:b/>
          <w:sz w:val="32"/>
          <w:szCs w:val="32"/>
        </w:rPr>
        <w:t>min_bani@abv.bg</w:t>
      </w:r>
    </w:hyperlink>
  </w:p>
  <w:p w:rsidR="004479F8" w:rsidRDefault="004479F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10198D"/>
    <w:multiLevelType w:val="hybridMultilevel"/>
    <w:tmpl w:val="7572FCCE"/>
    <w:lvl w:ilvl="0" w:tplc="A5A40B9A">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
    <w:nsid w:val="7D061BF0"/>
    <w:multiLevelType w:val="hybridMultilevel"/>
    <w:tmpl w:val="9C947440"/>
    <w:lvl w:ilvl="0" w:tplc="6D40BA82">
      <w:numFmt w:val="bullet"/>
      <w:lvlText w:val="-"/>
      <w:lvlJc w:val="left"/>
      <w:pPr>
        <w:ind w:left="720" w:hanging="360"/>
      </w:pPr>
      <w:rPr>
        <w:rFonts w:ascii="Century Gothic" w:eastAsia="Times New Roman" w:hAnsi="Century Gothic"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C97CBE"/>
    <w:rsid w:val="00127510"/>
    <w:rsid w:val="00146604"/>
    <w:rsid w:val="0034582C"/>
    <w:rsid w:val="003B4563"/>
    <w:rsid w:val="004218B5"/>
    <w:rsid w:val="004479F8"/>
    <w:rsid w:val="004D2BE0"/>
    <w:rsid w:val="00963BD7"/>
    <w:rsid w:val="00A1410B"/>
    <w:rsid w:val="00A42CDD"/>
    <w:rsid w:val="00B22C72"/>
    <w:rsid w:val="00C97CBE"/>
    <w:rsid w:val="00F419A4"/>
    <w:rsid w:val="00F85B2B"/>
    <w:rsid w:val="00FB36DF"/>
    <w:rsid w:val="00FD2FD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CDD"/>
  </w:style>
  <w:style w:type="paragraph" w:styleId="1">
    <w:name w:val="heading 1"/>
    <w:basedOn w:val="a"/>
    <w:next w:val="a"/>
    <w:link w:val="10"/>
    <w:qFormat/>
    <w:rsid w:val="004479F8"/>
    <w:pPr>
      <w:keepNext/>
      <w:spacing w:after="0" w:line="240" w:lineRule="auto"/>
      <w:outlineLvl w:val="0"/>
    </w:pPr>
    <w:rPr>
      <w:rFonts w:ascii="Times New Roman" w:eastAsia="Times New Roman" w:hAnsi="Times New Roman" w:cs="Times New Roman"/>
      <w:sz w:val="40"/>
      <w:szCs w:val="20"/>
    </w:rPr>
  </w:style>
  <w:style w:type="paragraph" w:styleId="2">
    <w:name w:val="heading 2"/>
    <w:basedOn w:val="a"/>
    <w:next w:val="a"/>
    <w:link w:val="20"/>
    <w:qFormat/>
    <w:rsid w:val="004479F8"/>
    <w:pPr>
      <w:keepNext/>
      <w:spacing w:after="0" w:line="240" w:lineRule="auto"/>
      <w:jc w:val="center"/>
      <w:outlineLvl w:val="1"/>
    </w:pPr>
    <w:rPr>
      <w:rFonts w:ascii="Times New Roman" w:eastAsia="Times New Roman" w:hAnsi="Times New Roman" w:cs="Times New Roman"/>
      <w:sz w:val="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4">
    <w:name w:val="Font Style24"/>
    <w:uiPriority w:val="99"/>
    <w:rsid w:val="004479F8"/>
    <w:rPr>
      <w:rFonts w:ascii="Times New Roman" w:hAnsi="Times New Roman" w:cs="Times New Roman"/>
      <w:b/>
      <w:bCs/>
      <w:sz w:val="22"/>
      <w:szCs w:val="22"/>
    </w:rPr>
  </w:style>
  <w:style w:type="paragraph" w:styleId="a3">
    <w:name w:val="Normal (Web)"/>
    <w:basedOn w:val="a"/>
    <w:uiPriority w:val="99"/>
    <w:rsid w:val="004479F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4">
    <w:name w:val="header"/>
    <w:basedOn w:val="a"/>
    <w:link w:val="a5"/>
    <w:uiPriority w:val="99"/>
    <w:semiHidden/>
    <w:unhideWhenUsed/>
    <w:rsid w:val="004479F8"/>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4479F8"/>
  </w:style>
  <w:style w:type="paragraph" w:styleId="a6">
    <w:name w:val="footer"/>
    <w:basedOn w:val="a"/>
    <w:link w:val="a7"/>
    <w:uiPriority w:val="99"/>
    <w:semiHidden/>
    <w:unhideWhenUsed/>
    <w:rsid w:val="004479F8"/>
    <w:pPr>
      <w:tabs>
        <w:tab w:val="center" w:pos="4536"/>
        <w:tab w:val="right" w:pos="9072"/>
      </w:tabs>
      <w:spacing w:after="0" w:line="240" w:lineRule="auto"/>
    </w:pPr>
  </w:style>
  <w:style w:type="character" w:customStyle="1" w:styleId="a7">
    <w:name w:val="Долен колонтитул Знак"/>
    <w:basedOn w:val="a0"/>
    <w:link w:val="a6"/>
    <w:uiPriority w:val="99"/>
    <w:semiHidden/>
    <w:rsid w:val="004479F8"/>
  </w:style>
  <w:style w:type="character" w:customStyle="1" w:styleId="10">
    <w:name w:val="Заглавие 1 Знак"/>
    <w:basedOn w:val="a0"/>
    <w:link w:val="1"/>
    <w:rsid w:val="004479F8"/>
    <w:rPr>
      <w:rFonts w:ascii="Times New Roman" w:eastAsia="Times New Roman" w:hAnsi="Times New Roman" w:cs="Times New Roman"/>
      <w:sz w:val="40"/>
      <w:szCs w:val="20"/>
    </w:rPr>
  </w:style>
  <w:style w:type="character" w:customStyle="1" w:styleId="20">
    <w:name w:val="Заглавие 2 Знак"/>
    <w:basedOn w:val="a0"/>
    <w:link w:val="2"/>
    <w:rsid w:val="004479F8"/>
    <w:rPr>
      <w:rFonts w:ascii="Times New Roman" w:eastAsia="Times New Roman" w:hAnsi="Times New Roman" w:cs="Times New Roman"/>
      <w:sz w:val="40"/>
      <w:szCs w:val="20"/>
    </w:rPr>
  </w:style>
  <w:style w:type="character" w:styleId="a8">
    <w:name w:val="Hyperlink"/>
    <w:rsid w:val="004479F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min_bani@abv.bg" TargetMode="External"/><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3640</Characters>
  <Application>Microsoft Office Word</Application>
  <DocSecurity>0</DocSecurity>
  <Lines>30</Lines>
  <Paragraphs>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2016-04-04T09:42:00Z</cp:lastPrinted>
  <dcterms:created xsi:type="dcterms:W3CDTF">2016-04-04T09:43:00Z</dcterms:created>
  <dcterms:modified xsi:type="dcterms:W3CDTF">2016-04-04T09:43:00Z</dcterms:modified>
</cp:coreProperties>
</file>